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rFonts w:ascii="Arial" w:cs="Arial" w:eastAsia="Arial" w:hAnsi="Arial"/>
          <w:b/>
          <w:bCs/>
          <w:i w:val="false"/>
          <w:iCs w:val="false"/>
          <w:caps/>
          <w:color w:val="2286E1"/>
          <w:sz w:val="17"/>
          <w:szCs w:val="17"/>
        </w:rPr>
        <w:t xml:space="preserve">Entscheidungshilfe für Immobilienabteilungen von Banken</w:t>
      </w:r>
    </w:p>
    <w:p>
      <w:pPr>
        <w:spacing w:after="6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40"/>
          <w:szCs w:val="40"/>
        </w:rPr>
        <w:t xml:space="preserve">Braucht Ihre Immobilien­abteilung einen eigenen Auftritt im Netz?</w:t>
      </w:r>
    </w:p>
    <w:p>
      <w:pPr>
        <w:spacing w:after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5B6470"/>
          <w:sz w:val="21"/>
          <w:szCs w:val="21"/>
        </w:rPr>
        <w:t xml:space="preserve">Eine Standortbestimmung in 9 Fragen. Rund zehn Minuten, ohne Technikvokabular.</w:t>
      </w:r>
    </w:p>
    <w:p>
      <w:pPr>
        <w:keepNext w:val="false"/>
        <w:spacing w:after="120" w:before="0" w:lin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20"/>
          <w:szCs w:val="20"/>
        </w:rPr>
        <w:t xml:space="preserve">Dieser Bogen hilft bei einer einzigen Entscheidung: ob sich für Ihre Immobilienvermittlung ein eigener Auftritt lohnt – oder ob Ihre heutige Lösung trägt. Sie können ihn allein ausfüllen, ohne die IT zu fragen und ohne Vorkenntnisse im Online-Marketing.</w:t>
      </w:r>
    </w:p>
    <w:p>
      <w:pPr>
        <w:keepNext w:val="false"/>
        <w:spacing w:after="120" w:before="0" w:line="26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20"/>
          <w:szCs w:val="20"/>
        </w:rPr>
        <w:t xml:space="preserve">Teil 1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20"/>
          <w:szCs w:val="20"/>
        </w:rPr>
        <w:t xml:space="preserve"> zeigt, wo Sie heute stehen.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20"/>
          <w:szCs w:val="20"/>
        </w:rPr>
        <w:t xml:space="preserve">Teil 2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20"/>
          <w:szCs w:val="20"/>
        </w:rPr>
        <w:t xml:space="preserve"> liefert die Fragen, die Sie intern stellen müssen. </w:t>
      </w: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20"/>
          <w:szCs w:val="20"/>
        </w:rPr>
        <w:t xml:space="preserve">Teil 3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20"/>
          <w:szCs w:val="20"/>
        </w:rPr>
        <w:t xml:space="preserve"> zeigt, was der laufende Betrieb realistisch an Zeit kostet.</w:t>
      </w:r>
    </w:p>
    <w:p>
      <w:pPr>
        <w:keepNext w:val="false"/>
        <w:spacing w:after="60" w:before="0" w:line="260"/>
      </w:pPr>
      <w:r>
        <w:rPr>
          <w:rFonts w:ascii="Arial" w:cs="Arial" w:eastAsia="Arial" w:hAnsi="Arial"/>
          <w:b w:val="false"/>
          <w:bCs w:val="false"/>
          <w:i/>
          <w:iCs/>
          <w:caps w:val="false"/>
          <w:color w:val="5B6470"/>
          <w:sz w:val="20"/>
          <w:szCs w:val="20"/>
        </w:rPr>
        <w:t xml:space="preserve">Ein ehrliches Ergebnis ist ausdrücklich möglich: Kommt am Ende wenig zusammen, lassen Sie das Thema liegen.</w:t>
      </w:r>
    </w:p>
    <w:p>
      <w:pPr>
        <w:keepNext/>
        <w:spacing w:after="40" w:before="240"/>
      </w:pPr>
      <w:r>
        <w:rPr>
          <w:rFonts w:ascii="Arial" w:cs="Arial" w:eastAsia="Arial" w:hAnsi="Arial"/>
          <w:b/>
          <w:bCs/>
          <w:i w:val="false"/>
          <w:iCs w:val="false"/>
          <w:caps/>
          <w:color w:val="2286E1"/>
          <w:sz w:val="16"/>
          <w:szCs w:val="16"/>
        </w:rPr>
        <w:t xml:space="preserve">Teil 1 · Wo stehen Sie heute?</w:t>
      </w:r>
    </w:p>
    <w:p>
      <w:pPr>
        <w:keepNext/>
        <w:spacing w:after="160" w:before="0" w:lin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5B6470"/>
          <w:sz w:val="19"/>
          <w:szCs w:val="19"/>
        </w:rPr>
        <w:t xml:space="preserve">Kreuzen Sie an, was zutrifft. Zwei der Fragen können Sie in zwei Minuten selbst nachprüfen – tun Sie es, bevor Sie ankreuzen.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326"/>
      </w:tblGrid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Die Internetadresse Ihrer Objekte beginnt mit dem Namen der Bank, nicht mit Ihrem.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Ihre Immobilien liegen als Menüpunkt zwischen Bankthemen wie Baufinanzierung und Bausparen.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Für eine reine Textänderung auf dieser Seite brauchen Sie jemanden außerhalb Ihres Teams – und warten länger als einen Arbeitstag.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Ihr letztes Neubau- oder Bauträgerprojekt hatte online keinen eigenen Platz, sondern nur eine Objektliste oder ein PDF.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Sie können nicht sagen, wie viele Eigentümeranfragen im letzten Quartal über Ihre Website kamen.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Öffnen Sie die Immobilienseiten von drei Häusern aus Ihrem Verband nebeneinander: Sie finden dieselbe Struktur und teilweise dieselben Sätze wie bei sich.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Ein Eigentümer, der nur wissen möchte, was sein Haus wert ist, muss bei Ihnen ein Kontaktformular ausfüllen, um überhaupt eine Antwort zu bekommen.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Fragen Sie ChatGPT: „Wer verkauft Immobilien in [Ihre Stadt]?“ – Ihr Haus wird nicht genannt.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Sie vermarkten regelmäßig Objekte, die sich im vorgegebenen Raster nicht angemessen zeigen lassen (Gewerbe, Grundstücke, hochwertige Einfamilienhäuser).</w:t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20"/>
          <w:szCs w:val="20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46"/>
      </w:tblGrid>
      <w:tr>
        <w:tc>
          <w:tcPr>
            <w:tcW w:type="dxa" w:w="9746"/>
            <w:shd w:fill="F2F4F7" w:color="auto" w:val="clear"/>
            <w:tcMar>
              <w:top w:type="dxa" w:w="170"/>
              <w:left w:type="dxa" w:w="200"/>
              <w:bottom w:type="dxa" w:w="170"/>
              <w:right w:type="dxa" w:w="200"/>
            </w:tcMar>
          </w:tcPr>
          <w:p>
            <w:pPr>
              <w:keepNext w:val="false"/>
              <w:spacing w:after="10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Auswertung</w:t>
            </w:r>
          </w:p>
          <w:p>
            <w:pPr>
              <w:keepNext w:val="false"/>
              <w:spacing w:after="6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0 – 2 Kreuze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Ihre heutige Lösung trägt. Legen Sie diesen Bogen in zwölf Monaten noch einmal auf den Tisch.</w:t>
            </w:r>
          </w:p>
          <w:p>
            <w:pPr>
              <w:keepNext w:val="false"/>
              <w:spacing w:after="6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3 – 5 Kreuze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Sie verlieren vermutlich Anfragen, ohne dass es im Ergebnis auffällt. Arbeiten Sie Teil 2 durch, bevor Sie entscheiden.</w:t>
            </w:r>
          </w:p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6 – 9 Kreuze  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Das ist keine Geschmacksfrage mehr, sondern eine Vertriebsfrage. Bringen Sie das Thema in die nächste Leitungsrunde.</w:t>
            </w:r>
          </w:p>
        </w:tc>
      </w:tr>
    </w:tbl>
    <w:p>
      <w:pPr>
        <w:keepNext/>
        <w:spacing w:after="40" w:before="240"/>
      </w:pPr>
      <w:r>
        <w:rPr>
          <w:rFonts w:ascii="Arial" w:cs="Arial" w:eastAsia="Arial" w:hAnsi="Arial"/>
          <w:b/>
          <w:bCs/>
          <w:i w:val="false"/>
          <w:iCs w:val="false"/>
          <w:caps/>
          <w:color w:val="2286E1"/>
          <w:sz w:val="16"/>
          <w:szCs w:val="16"/>
        </w:rPr>
        <w:t xml:space="preserve">Teil 2 · Vier Sätze, die Sie intern hören werden</w:t>
      </w:r>
    </w:p>
    <w:p>
      <w:pPr>
        <w:keepNext/>
        <w:spacing w:after="60" w:before="0" w:lin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5B6470"/>
          <w:sz w:val="19"/>
          <w:szCs w:val="19"/>
        </w:rPr>
        <w:t xml:space="preserve">Diese Einwände sind berechtigt. Klären Sie sie, bevor Sie ein Angebot einholen – nicht danach.</w:t>
      </w:r>
    </w:p>
    <w:p>
      <w:pPr>
        <w:keepNext/>
        <w:spacing w:after="50" w:before="19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20"/>
          <w:szCs w:val="20"/>
        </w:rPr>
        <w:t xml:space="preserve">„Wir dürfen nicht vom Corporate Design abweichen.“</w:t>
      </w:r>
    </w:p>
    <w:p>
      <w:pPr>
        <w:keepNext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Wer entscheidet: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Marketing / Unternehmenskommunikation, gegebenenfalls Vorstand</w:t>
      </w:r>
    </w:p>
    <w:p>
      <w:pPr>
        <w:keepNext w:val="false"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Diese Frage stellen Sie: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„Welchen Spielraum haben wir für einen eigenen Vertriebsauftritt mit klarem Bezug zur Bank?“</w:t>
      </w:r>
    </w:p>
    <w:p>
      <w:pPr>
        <w:keepNext w:val="false"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Eine gute Antwort: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Eine benannte Regel oder ein Beispiel aus dem Verband. Ein pauschales Nein ohne Quelle ist keine Antwort.</w:t>
      </w:r>
    </w:p>
    <w:p>
      <w:pPr>
        <w:keepNext/>
        <w:spacing w:after="50" w:before="19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20"/>
          <w:szCs w:val="20"/>
        </w:rPr>
        <w:t xml:space="preserve">„Das verwirrt unsere Kunden.“</w:t>
      </w:r>
    </w:p>
    <w:p>
      <w:pPr>
        <w:keepNext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Wer entscheidet: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Vertriebsleitung</w:t>
      </w:r>
    </w:p>
    <w:p>
      <w:pPr>
        <w:keepNext w:val="false"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Diese Frage stellen Sie: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„Wie viele Anfragen kommen heute von Bestandskunden – und wie viele von Eigentümern, die uns noch nicht kennen?“</w:t>
      </w:r>
    </w:p>
    <w:p>
      <w:pPr>
        <w:keepNext w:val="false"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Eine gute Antwort: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Zahlen. Kann sie niemand nennen, ist genau das bereits die Antwort.</w:t>
      </w:r>
    </w:p>
    <w:p>
      <w:pPr>
        <w:keepNext/>
        <w:spacing w:after="50" w:before="19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20"/>
          <w:szCs w:val="20"/>
        </w:rPr>
        <w:t xml:space="preserve">„Wer soll das pflegen? Wir sind zu dritt im Marketing.“</w:t>
      </w:r>
    </w:p>
    <w:p>
      <w:pPr>
        <w:keepNext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Wer entscheidet: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Ihre Abteilung gemeinsam mit dem Marketing</w:t>
      </w:r>
    </w:p>
    <w:p>
      <w:pPr>
        <w:keepNext w:val="false"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Diese Frage stellen Sie: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„Welche Inhalte ändern sich wirklich häufig – und welche kommen ohnehin automatisch aus dem Maklersystem?“</w:t>
      </w:r>
    </w:p>
    <w:p>
      <w:pPr>
        <w:keepNext w:val="false"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Eine gute Antwort: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Eine kurze Liste (Team, Projekte, Referenzen), nicht „alles“. Der Abgleich dazu steht in Teil 3.</w:t>
      </w:r>
    </w:p>
    <w:p>
      <w:pPr>
        <w:keepNext/>
        <w:spacing w:after="50" w:before="19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20"/>
          <w:szCs w:val="20"/>
        </w:rPr>
        <w:t xml:space="preserve">„Datenschutz, Barrierefreiheit, Sicherheit – wer garantiert das außerhalb der Bankseite?“</w:t>
      </w:r>
    </w:p>
    <w:p>
      <w:pPr>
        <w:keepNext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Wer entscheidet: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IT, Datenschutzbeauftragter, gegebenenfalls Revision</w:t>
      </w:r>
    </w:p>
    <w:p>
      <w:pPr>
        <w:keepNext w:val="false"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Diese Frage stellen Sie: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„Welche Anforderungen gelten für einen Auftritt außerhalb des Standardsystems, und wer prüft sie ab?“</w:t>
      </w:r>
    </w:p>
    <w:p>
      <w:pPr>
        <w:keepNext w:val="false"/>
        <w:spacing w:after="40" w:before="0" w:line="24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2286E1"/>
          <w:sz w:val="18"/>
          <w:szCs w:val="18"/>
        </w:rPr>
        <w:t xml:space="preserve">Eine gute Antwort: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Eine Anforderungsliste, die Sie einem Dienstleister vorlegen können. Diese Anforderungen verschwinden nicht – sie gehören in den Auftrag.</w:t>
      </w:r>
    </w:p>
    <w:p>
      <w:pPr>
        <w:keepNext w:val="false"/>
        <w:spacing w:after="60" w:before="170" w:line="25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19"/>
          <w:szCs w:val="19"/>
        </w:rPr>
        <w:t xml:space="preserve">Eine Zusatzfrage an die IT:  </w:t>
      </w: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19"/>
          <w:szCs w:val="19"/>
        </w:rPr>
        <w:t xml:space="preserve">„Wie lange dauert bei uns heute eine reine Textänderung auf der Immobilienseite – von der Mail bis online?“ Die Antwort auf diese eine Frage ist Ihr wichtigstes Argument. In beide Richtungen.</w:t>
      </w:r>
    </w:p>
    <w:p>
      <w:pPr>
        <w:keepNext/>
        <w:spacing w:after="40" w:before="240"/>
      </w:pPr>
      <w:r>
        <w:rPr>
          <w:rFonts w:ascii="Arial" w:cs="Arial" w:eastAsia="Arial" w:hAnsi="Arial"/>
          <w:b/>
          <w:bCs/>
          <w:i w:val="false"/>
          <w:iCs w:val="false"/>
          <w:caps/>
          <w:color w:val="2286E1"/>
          <w:sz w:val="16"/>
          <w:szCs w:val="16"/>
        </w:rPr>
        <w:t xml:space="preserve">Teil 3 · Was der Betrieb realistisch kostet</w:t>
      </w:r>
    </w:p>
    <w:p>
      <w:pPr>
        <w:keepNext/>
        <w:spacing w:after="160" w:before="0" w:line="260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5B6470"/>
          <w:sz w:val="19"/>
          <w:szCs w:val="19"/>
        </w:rPr>
        <w:t xml:space="preserve">Nicht an Geld, sondern an Zeit im eigenen Haus. Das ist die Zahl, an der solche Vorhaben intern scheitern.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8DDE4" w:sz="2"/>
          <w:insideV w:val="none" w:color="FFFFFF" w:sz="0"/>
        </w:tblBorders>
      </w:tblPr>
      <w:tblGrid>
        <w:gridCol w:w="3250"/>
        <w:gridCol w:w="2500"/>
        <w:gridCol w:w="1746"/>
        <w:gridCol w:w="2250"/>
      </w:tblGrid>
      <w:tr>
        <w:trPr>
          <w:tblHeader/>
        </w:trPr>
        <w:tc>
          <w:tcPr>
            <w:tcW w:type="dxa" w:w="3250"/>
            <w:shd w:fill="F2F4F7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470"/>
                <w:sz w:val="16"/>
                <w:szCs w:val="16"/>
              </w:rPr>
              <w:t xml:space="preserve">Aufgabe</w:t>
            </w:r>
          </w:p>
        </w:tc>
        <w:tc>
          <w:tcPr>
            <w:tcW w:type="dxa" w:w="2500"/>
            <w:shd w:fill="F2F4F7" w:color="auto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470"/>
                <w:sz w:val="16"/>
                <w:szCs w:val="16"/>
              </w:rPr>
              <w:t xml:space="preserve">Wer macht es</w:t>
            </w:r>
          </w:p>
        </w:tc>
        <w:tc>
          <w:tcPr>
            <w:tcW w:type="dxa" w:w="1746"/>
            <w:shd w:fill="F2F4F7" w:color="auto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470"/>
                <w:sz w:val="16"/>
                <w:szCs w:val="16"/>
              </w:rPr>
              <w:t xml:space="preserve">Wie oft</w:t>
            </w:r>
          </w:p>
        </w:tc>
        <w:tc>
          <w:tcPr>
            <w:tcW w:type="dxa" w:w="2250"/>
            <w:shd w:fill="F2F4F7" w:color="auto" w:val="clear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5B6470"/>
                <w:sz w:val="16"/>
                <w:szCs w:val="16"/>
              </w:rPr>
              <w:t xml:space="preserve">Aufwand</w:t>
            </w:r>
          </w:p>
        </w:tc>
      </w:tr>
      <w:tr>
        <w:trPr>
          <w:tblHeader w:val="false"/>
        </w:trPr>
        <w:tc>
          <w:tcPr>
            <w:tcW w:type="dxa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Objekte einstellen und aktualisieren</w:t>
            </w:r>
          </w:p>
        </w:tc>
        <w:tc>
          <w:tcPr>
            <w:tcW w:type="dxa" w:w="2500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kommt aus Ihrem Maklersystem</w:t>
            </w:r>
          </w:p>
        </w:tc>
        <w:tc>
          <w:tcPr>
            <w:tcW w:type="dxa" w:w="1746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laufend</w:t>
            </w:r>
          </w:p>
        </w:tc>
        <w:tc>
          <w:tcPr>
            <w:tcW w:type="dxa" w:w="2250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kein zusätzlicher Aufwand</w:t>
            </w:r>
          </w:p>
        </w:tc>
      </w:tr>
      <w:tr>
        <w:trPr>
          <w:tblHeader w:val="false"/>
        </w:trPr>
        <w:tc>
          <w:tcPr>
            <w:tcW w:type="dxa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Team, Referenzen, Kundenstimmen</w:t>
            </w:r>
          </w:p>
        </w:tc>
        <w:tc>
          <w:tcPr>
            <w:tcW w:type="dxa" w:w="2500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Ihre Abteilung</w:t>
            </w:r>
          </w:p>
        </w:tc>
        <w:tc>
          <w:tcPr>
            <w:tcW w:type="dxa" w:w="1746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zwei- bis viermal im Jahr</w:t>
            </w:r>
          </w:p>
        </w:tc>
        <w:tc>
          <w:tcPr>
            <w:tcW w:type="dxa" w:w="2250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rund eine Stunde</w:t>
            </w:r>
          </w:p>
        </w:tc>
      </w:tr>
      <w:tr>
        <w:trPr>
          <w:tblHeader w:val="false"/>
        </w:trPr>
        <w:tc>
          <w:tcPr>
            <w:tcW w:type="dxa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Neues Projekt oder neue Kampagnenseite</w:t>
            </w:r>
          </w:p>
        </w:tc>
        <w:tc>
          <w:tcPr>
            <w:tcW w:type="dxa" w:w="2500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Abteilung und Dienstleister</w:t>
            </w:r>
          </w:p>
        </w:tc>
        <w:tc>
          <w:tcPr>
            <w:tcW w:type="dxa" w:w="1746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je Projekt</w:t>
            </w:r>
          </w:p>
        </w:tc>
        <w:tc>
          <w:tcPr>
            <w:tcW w:type="dxa" w:w="2250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etwa ein halber Tag</w:t>
            </w:r>
          </w:p>
        </w:tc>
      </w:tr>
      <w:tr>
        <w:trPr>
          <w:tblHeader w:val="false"/>
        </w:trPr>
        <w:tc>
          <w:tcPr>
            <w:tcW w:type="dxa" w:w="3250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Technik, Sicherheit, Aktualisierungen</w:t>
            </w:r>
          </w:p>
        </w:tc>
        <w:tc>
          <w:tcPr>
            <w:tcW w:type="dxa" w:w="2500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Dienstleister</w:t>
            </w:r>
          </w:p>
        </w:tc>
        <w:tc>
          <w:tcPr>
            <w:tcW w:type="dxa" w:w="1746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laufend</w:t>
            </w:r>
          </w:p>
        </w:tc>
        <w:tc>
          <w:tcPr>
            <w:tcW w:type="dxa" w:w="2250"/>
            <w:tcMar>
              <w:top w:type="dxa" w:w="80"/>
              <w:left w:type="dxa" w:w="60"/>
              <w:bottom w:type="dxa" w:w="80"/>
              <w:right w:type="dxa" w:w="100"/>
            </w:tcMar>
          </w:tcPr>
          <w:p>
            <w:pPr>
              <w:keepNext w:val="false"/>
              <w:spacing w:after="0" w:before="0" w:line="2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kein interner Aufwand</w:t>
            </w:r>
          </w:p>
        </w:tc>
      </w:tr>
    </w:tbl>
    <w:p>
      <w:pPr>
        <w:keepNext/>
        <w:spacing w:after="90" w:before="230" w:line="260"/>
      </w:pPr>
      <w:r>
        <w:rPr>
          <w:rFonts w:ascii="Arial" w:cs="Arial" w:eastAsia="Arial" w:hAnsi="Arial"/>
          <w:b/>
          <w:bCs/>
          <w:i w:val="false"/>
          <w:iCs w:val="false"/>
          <w:caps w:val="false"/>
          <w:color w:val="0C0B09"/>
          <w:sz w:val="20"/>
          <w:szCs w:val="20"/>
        </w:rPr>
        <w:t xml:space="preserve">Drei Dinge, die Sie vor dem ersten Gespräch klären sollten: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20"/>
        <w:gridCol w:w="9326"/>
      </w:tblGrid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Wer im Haus ist Ansprechpartner – eine Person, kein Gremium?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Welches Maklersystem nutzen Sie (zum Beispiel onOffice, FlowFact, propstack)?</w:t>
            </w:r>
          </w:p>
        </w:tc>
      </w:tr>
      <w:tr>
        <w:tc>
          <w:tcPr>
            <w:tcW w:type="dxa" w:w="420"/>
            <w:tcMar>
              <w:top w:type="dxa" w:w="42"/>
              <w:left w:type="dxa" w:w="0"/>
              <w:bottom w:type="dxa" w:w="42"/>
              <w:right w:type="dxa" w:w="0"/>
            </w:tcMar>
          </w:tcPr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4"/>
                <w:szCs w:val="24"/>
              </w:rPr>
              <w:t xml:space="preserve">☐</w:t>
            </w:r>
          </w:p>
        </w:tc>
        <w:tc>
          <w:tcPr>
            <w:tcW w:type="dxa" w:w="9326"/>
            <w:tcMar>
              <w:top w:type="dxa" w:w="42"/>
              <w:left w:type="dxa" w:w="0"/>
              <w:bottom w:type="dxa" w:w="42"/>
              <w:right w:type="dxa" w:w="120"/>
            </w:tcMar>
          </w:tcPr>
          <w:p>
            <w:pPr>
              <w:keepNext w:val="false"/>
              <w:spacing w:after="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Bis wann soll das erste Objekt oder Projekt online sein?</w:t>
            </w:r>
          </w:p>
        </w:tc>
      </w:tr>
    </w:tbl>
    <w:p>
      <w:pPr>
        <w:spacing w:after="120"/>
      </w:pPr>
      <w:r>
        <w:rPr>
          <w:rFonts w:ascii="Arial" w:cs="Arial" w:eastAsia="Arial" w:hAnsi="Arial"/>
          <w:b w:val="false"/>
          <w:bCs w:val="false"/>
          <w:i w:val="false"/>
          <w:iCs w:val="false"/>
          <w:caps w:val="false"/>
          <w:color w:val="0C0B09"/>
          <w:sz w:val="20"/>
          <w:szCs w:val="20"/>
        </w:rPr>
        <w:t xml:space="preserve"/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746"/>
      </w:tblGrid>
      <w:tr>
        <w:tc>
          <w:tcPr>
            <w:tcW w:type="dxa" w:w="9746"/>
            <w:shd w:fill="F2F4F7" w:color="auto" w:val="clear"/>
            <w:tcMar>
              <w:top w:type="dxa" w:w="180"/>
              <w:left w:type="dxa" w:w="200"/>
              <w:bottom w:type="dxa" w:w="180"/>
              <w:right w:type="dxa" w:w="200"/>
            </w:tcMar>
          </w:tcPr>
          <w:p>
            <w:pPr>
              <w:keepNext w:val="false"/>
              <w:spacing w:after="12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C0B09"/>
                <w:sz w:val="20"/>
                <w:szCs w:val="20"/>
              </w:rPr>
              <w:t xml:space="preserve">Ihr Ergebnis</w:t>
            </w:r>
          </w:p>
          <w:p>
            <w:pPr>
              <w:keepNext w:val="false"/>
              <w:spacing w:after="140" w:before="0" w:line="2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Teil 1:  </w:t>
            </w: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_______ von 9 Kreuzen</w:t>
            </w: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          Ausgefüllt von:  ____________________          Datum:  ____________</w:t>
            </w:r>
          </w:p>
          <w:p>
            <w:pPr>
              <w:keepNext w:val="false"/>
              <w:spacing w:after="120" w:before="0" w:line="25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aps w:val="false"/>
                <w:color w:val="0C0B09"/>
                <w:sz w:val="19"/>
                <w:szCs w:val="19"/>
              </w:rPr>
              <w:t xml:space="preserve">Wenn Sie möchten, gehen wir den ausgefüllten Bogen gemeinsam durch: 30 Minuten, eine ehrliche Einschätzung, kein Verkaufsgespräch. Auch dann, wenn das Ergebnis lautet, dass Sie keinen eigenen Auftritt brauchen.</w:t>
            </w:r>
          </w:p>
          <w:p>
            <w:pPr>
              <w:keepNext w:val="false"/>
              <w:spacing w:after="0" w:before="0" w:line="26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aps w:val="false"/>
                <w:color w:val="2286E1"/>
                <w:sz w:val="19"/>
                <w:szCs w:val="19"/>
              </w:rPr>
              <w:t xml:space="preserve">InnoBrain GmbH  ·  inno-brain.de  ·  support@inno-brain.de</w:t>
            </w:r>
          </w:p>
        </w:tc>
      </w:tr>
    </w:tbl>
    <w:sectPr>
      <w:footerReference w:type="default" r:id="rId7"/>
      <w:pgSz w:w="11906" w:h="16838" w:orient="portrait"/>
      <w:pgMar w:top="900" w:right="1080" w:bottom="82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DE4" w:sz="2" w:space="8"/>
      </w:pBdr>
      <w:spacing w:before="120"/>
    </w:pPr>
    <w:r>
      <w:rPr>
        <w:rFonts w:ascii="Arial" w:cs="Arial" w:eastAsia="Arial" w:hAnsi="Arial"/>
        <w:b w:val="false"/>
        <w:bCs w:val="false"/>
        <w:i w:val="false"/>
        <w:iCs w:val="false"/>
        <w:caps w:val="false"/>
        <w:color w:val="5B6470"/>
        <w:sz w:val="15"/>
        <w:szCs w:val="15"/>
      </w:rPr>
      <w:t xml:space="preserve">Weitergabe im Haus ausdrücklich erwünscht.  ·  InnoBrain GmbH  ·  inno-brain.de  ·  Seite </w:t>
    </w:r>
    <w:r>
      <w:rPr>
        <w:rFonts w:ascii="Arial" w:cs="Arial" w:eastAsia="Arial" w:hAnsi="Arial"/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C0B09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2026-08-21T13:41:59.338Z</dcterms:created>
  <dcterms:modified xsi:type="dcterms:W3CDTF">2026-08-21T13:41:59.338Z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